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2552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p w14:paraId="00469CF3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655"/>
        <w:gridCol w:w="1134"/>
      </w:tblGrid>
      <w:tr w:rsidR="000C1449" w:rsidRPr="00C30A82" w14:paraId="02A10627" w14:textId="77777777" w:rsidTr="00F341F9">
        <w:trPr>
          <w:trHeight w:val="73"/>
        </w:trPr>
        <w:tc>
          <w:tcPr>
            <w:tcW w:w="9923" w:type="dxa"/>
            <w:gridSpan w:val="3"/>
          </w:tcPr>
          <w:p w14:paraId="2FFFC7CE" w14:textId="77777777" w:rsidR="000C1449" w:rsidRPr="00C30A82" w:rsidRDefault="000C1449" w:rsidP="00BA6513">
            <w:pPr>
              <w:pStyle w:val="Overskrift"/>
              <w:snapToGrid w:val="0"/>
            </w:pPr>
            <w:bookmarkStart w:id="0" w:name="OverskriftT"/>
            <w:r w:rsidRPr="00C30A82">
              <w:t>R</w:t>
            </w:r>
            <w:bookmarkEnd w:id="0"/>
            <w:r w:rsidRPr="00C30A82">
              <w:t>ef</w:t>
            </w:r>
            <w:r w:rsidR="00BA6513" w:rsidRPr="00C30A82">
              <w:t>erat fra styremøte i fORSKERFORBUNDET VED</w:t>
            </w:r>
            <w:r w:rsidRPr="00C30A82">
              <w:t xml:space="preserve"> oslomet </w:t>
            </w:r>
          </w:p>
        </w:tc>
      </w:tr>
      <w:tr w:rsidR="000C1449" w:rsidRPr="00C30A82" w14:paraId="736E4EC1" w14:textId="77777777" w:rsidTr="00B47392">
        <w:trPr>
          <w:trHeight w:hRule="exact" w:val="61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7675BFA3" w14:textId="77777777" w:rsidR="000C1449" w:rsidRPr="009779F7" w:rsidRDefault="000C1449" w:rsidP="00006F1D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</w:tcBorders>
          </w:tcPr>
          <w:p w14:paraId="1E45B646" w14:textId="77777777" w:rsidR="000C1449" w:rsidRPr="00C30A82" w:rsidRDefault="000C1449" w:rsidP="00006F1D">
            <w:pPr>
              <w:snapToGrid w:val="0"/>
            </w:pPr>
          </w:p>
        </w:tc>
      </w:tr>
      <w:tr w:rsidR="000C1449" w:rsidRPr="00C30A82" w14:paraId="279965BA" w14:textId="77777777" w:rsidTr="00B47392">
        <w:trPr>
          <w:trHeight w:val="73"/>
        </w:trPr>
        <w:tc>
          <w:tcPr>
            <w:tcW w:w="1134" w:type="dxa"/>
          </w:tcPr>
          <w:p w14:paraId="69D02C36" w14:textId="77777777" w:rsidR="000C1449" w:rsidRPr="009779F7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r w:rsidRPr="009779F7">
              <w:rPr>
                <w:rFonts w:asciiTheme="minorHAnsi" w:hAnsiTheme="minorHAnsi" w:cstheme="minorHAnsi"/>
                <w:sz w:val="20"/>
              </w:rPr>
              <w:t>Møteleder:</w:t>
            </w:r>
          </w:p>
        </w:tc>
        <w:tc>
          <w:tcPr>
            <w:tcW w:w="8789" w:type="dxa"/>
            <w:gridSpan w:val="2"/>
          </w:tcPr>
          <w:p w14:paraId="723CF53F" w14:textId="61573A32" w:rsidR="000C1449" w:rsidRPr="00C30A82" w:rsidRDefault="00D203B2" w:rsidP="00006F1D">
            <w:pPr>
              <w:snapToGrid w:val="0"/>
            </w:pPr>
            <w:r w:rsidRPr="00C30A82">
              <w:t>Inger-Lise</w:t>
            </w:r>
            <w:r w:rsidR="00291366" w:rsidRPr="00C30A82">
              <w:t xml:space="preserve"> Neslein</w:t>
            </w:r>
          </w:p>
        </w:tc>
      </w:tr>
      <w:tr w:rsidR="000C1449" w:rsidRPr="00C30A82" w14:paraId="56A09060" w14:textId="77777777" w:rsidTr="00B47392">
        <w:trPr>
          <w:trHeight w:hRule="exact" w:val="61"/>
        </w:trPr>
        <w:tc>
          <w:tcPr>
            <w:tcW w:w="1134" w:type="dxa"/>
          </w:tcPr>
          <w:p w14:paraId="42E06384" w14:textId="77777777" w:rsidR="000C1449" w:rsidRPr="009779F7" w:rsidRDefault="000C1449" w:rsidP="00006F1D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</w:tcPr>
          <w:p w14:paraId="35569BB7" w14:textId="77777777" w:rsidR="000C1449" w:rsidRPr="00C30A82" w:rsidRDefault="000C1449" w:rsidP="00006F1D">
            <w:pPr>
              <w:snapToGrid w:val="0"/>
              <w:rPr>
                <w:lang w:val="en-GB"/>
              </w:rPr>
            </w:pPr>
            <w:r w:rsidRPr="00C30A82">
              <w:rPr>
                <w:lang w:val="en-GB"/>
              </w:rPr>
              <w:t>.</w:t>
            </w:r>
          </w:p>
        </w:tc>
      </w:tr>
      <w:tr w:rsidR="000C1449" w:rsidRPr="00C30A82" w14:paraId="0CE188D3" w14:textId="77777777" w:rsidTr="00B47392">
        <w:trPr>
          <w:trHeight w:val="73"/>
        </w:trPr>
        <w:tc>
          <w:tcPr>
            <w:tcW w:w="1134" w:type="dxa"/>
          </w:tcPr>
          <w:p w14:paraId="46F540A2" w14:textId="77777777" w:rsid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r w:rsidRPr="009779F7">
              <w:rPr>
                <w:rFonts w:asciiTheme="minorHAnsi" w:hAnsiTheme="minorHAnsi" w:cstheme="minorHAnsi"/>
                <w:sz w:val="20"/>
              </w:rPr>
              <w:t>Møtetid:</w:t>
            </w:r>
          </w:p>
          <w:p w14:paraId="68CF84FF" w14:textId="38305449" w:rsidR="00450A08" w:rsidRPr="009779F7" w:rsidRDefault="00450A08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Sted:</w:t>
            </w:r>
          </w:p>
        </w:tc>
        <w:tc>
          <w:tcPr>
            <w:tcW w:w="8789" w:type="dxa"/>
            <w:gridSpan w:val="2"/>
          </w:tcPr>
          <w:p w14:paraId="3418A616" w14:textId="77777777" w:rsidR="00450A08" w:rsidRDefault="009F08EB" w:rsidP="00450A08">
            <w:pPr>
              <w:pStyle w:val="Overskrift1"/>
              <w:numPr>
                <w:ilvl w:val="0"/>
                <w:numId w:val="0"/>
              </w:numPr>
              <w:snapToGrid w:val="0"/>
              <w:spacing w:after="0"/>
              <w:rPr>
                <w:b w:val="0"/>
                <w:bCs/>
                <w:caps w:val="0"/>
              </w:rPr>
            </w:pPr>
            <w:r w:rsidRPr="00C30A82">
              <w:rPr>
                <w:b w:val="0"/>
                <w:bCs/>
                <w:caps w:val="0"/>
              </w:rPr>
              <w:t>28. april, kl. 12.00-14</w:t>
            </w:r>
            <w:r w:rsidR="002D41D3" w:rsidRPr="00C30A82">
              <w:rPr>
                <w:b w:val="0"/>
                <w:bCs/>
                <w:caps w:val="0"/>
              </w:rPr>
              <w:t>.</w:t>
            </w:r>
            <w:r w:rsidRPr="00C30A82">
              <w:rPr>
                <w:b w:val="0"/>
                <w:bCs/>
                <w:caps w:val="0"/>
              </w:rPr>
              <w:t>0</w:t>
            </w:r>
            <w:r w:rsidR="002D41D3" w:rsidRPr="00C30A82">
              <w:rPr>
                <w:b w:val="0"/>
                <w:bCs/>
                <w:caps w:val="0"/>
              </w:rPr>
              <w:t>0</w:t>
            </w:r>
          </w:p>
          <w:p w14:paraId="7C2E0778" w14:textId="2AAD3EE2" w:rsidR="00450A08" w:rsidRPr="00450A08" w:rsidRDefault="00450A08" w:rsidP="00450A08">
            <w:r w:rsidRPr="00450A08">
              <w:t>Teams</w:t>
            </w:r>
          </w:p>
        </w:tc>
      </w:tr>
      <w:tr w:rsidR="000C1449" w:rsidRPr="00C30A82" w14:paraId="27A186D8" w14:textId="77777777" w:rsidTr="00B47392">
        <w:trPr>
          <w:trHeight w:hRule="exact" w:val="61"/>
        </w:trPr>
        <w:tc>
          <w:tcPr>
            <w:tcW w:w="1134" w:type="dxa"/>
          </w:tcPr>
          <w:p w14:paraId="434AAE70" w14:textId="77777777" w:rsidR="000C1449" w:rsidRPr="009779F7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</w:tcPr>
          <w:p w14:paraId="2312E9D6" w14:textId="77777777" w:rsidR="000C1449" w:rsidRPr="00C30A82" w:rsidRDefault="000C1449" w:rsidP="00006F1D">
            <w:pPr>
              <w:tabs>
                <w:tab w:val="left" w:pos="3118"/>
                <w:tab w:val="left" w:pos="6237"/>
              </w:tabs>
              <w:snapToGrid w:val="0"/>
            </w:pPr>
          </w:p>
        </w:tc>
      </w:tr>
      <w:tr w:rsidR="000C1449" w:rsidRPr="00C30A82" w14:paraId="4F57BC3A" w14:textId="77777777" w:rsidTr="00B47392">
        <w:trPr>
          <w:trHeight w:hRule="exact" w:val="61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7ABEC69C" w14:textId="77777777" w:rsidR="000C1449" w:rsidRPr="009779F7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</w:tcBorders>
          </w:tcPr>
          <w:p w14:paraId="03D64D14" w14:textId="77777777" w:rsidR="000C1449" w:rsidRPr="00C30A82" w:rsidRDefault="000C1449" w:rsidP="00006F1D">
            <w:pPr>
              <w:tabs>
                <w:tab w:val="left" w:pos="3118"/>
                <w:tab w:val="left" w:pos="6237"/>
              </w:tabs>
              <w:snapToGrid w:val="0"/>
            </w:pPr>
          </w:p>
        </w:tc>
      </w:tr>
      <w:tr w:rsidR="000C1449" w:rsidRPr="00C30A82" w14:paraId="2C3EF2FF" w14:textId="77777777" w:rsidTr="00B47392">
        <w:trPr>
          <w:trHeight w:val="73"/>
        </w:trPr>
        <w:tc>
          <w:tcPr>
            <w:tcW w:w="1134" w:type="dxa"/>
          </w:tcPr>
          <w:p w14:paraId="73DCCD3E" w14:textId="77777777" w:rsidR="000C1449" w:rsidRPr="009779F7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779F7">
              <w:rPr>
                <w:rFonts w:asciiTheme="minorHAnsi" w:hAnsiTheme="minorHAnsi" w:cstheme="minorHAnsi"/>
                <w:sz w:val="20"/>
              </w:rPr>
              <w:t>Tilstede</w:t>
            </w:r>
            <w:proofErr w:type="gramEnd"/>
            <w:r w:rsidRPr="009779F7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  <w:tc>
          <w:tcPr>
            <w:tcW w:w="8789" w:type="dxa"/>
            <w:gridSpan w:val="2"/>
          </w:tcPr>
          <w:p w14:paraId="78BAAAFF" w14:textId="6C018B0B" w:rsidR="000C1449" w:rsidRPr="00C30A82" w:rsidRDefault="00291366" w:rsidP="00692909">
            <w:pPr>
              <w:tabs>
                <w:tab w:val="left" w:pos="3118"/>
                <w:tab w:val="left" w:pos="6237"/>
              </w:tabs>
              <w:snapToGrid w:val="0"/>
            </w:pPr>
            <w:r w:rsidRPr="00C30A82">
              <w:t>Erik Dahlgren (Fellesadministrasjonen), In</w:t>
            </w:r>
            <w:r w:rsidR="00001913" w:rsidRPr="00C30A82">
              <w:t>ger-Lise Neslein (Fakultet for h</w:t>
            </w:r>
            <w:r w:rsidR="009F08EB" w:rsidRPr="00C30A82">
              <w:t>elsevitenskap), Erik Thorstensen</w:t>
            </w:r>
            <w:r w:rsidRPr="00C30A82">
              <w:t xml:space="preserve"> (SVA)</w:t>
            </w:r>
            <w:r w:rsidR="00752DA1" w:rsidRPr="00C30A82">
              <w:t xml:space="preserve">, </w:t>
            </w:r>
            <w:r w:rsidR="009F08EB" w:rsidRPr="00C30A82">
              <w:t>Heidi Woll</w:t>
            </w:r>
            <w:r w:rsidRPr="00C30A82">
              <w:t xml:space="preserve"> (Fakultet for samfunnsvitenskap), </w:t>
            </w:r>
            <w:r w:rsidR="00D203B2" w:rsidRPr="00C30A82">
              <w:t>Arve Angen (Fellesadministrasjonen)</w:t>
            </w:r>
            <w:r w:rsidR="002D41D3" w:rsidRPr="00C30A82">
              <w:t xml:space="preserve">, </w:t>
            </w:r>
            <w:r w:rsidRPr="00C30A82">
              <w:t>Audun Sanderud (Fakulte</w:t>
            </w:r>
            <w:r w:rsidR="00001913" w:rsidRPr="00C30A82">
              <w:t>t for h</w:t>
            </w:r>
            <w:r w:rsidRPr="00C30A82">
              <w:t>elsevitenskap)</w:t>
            </w:r>
            <w:r w:rsidR="00DE25A7" w:rsidRPr="00C30A82">
              <w:t xml:space="preserve">, </w:t>
            </w:r>
            <w:r w:rsidR="002D41D3" w:rsidRPr="00C30A82">
              <w:t>Ismail Hassan (Fakultet for teknologi, kunst og design)</w:t>
            </w:r>
            <w:r w:rsidR="009F08EB" w:rsidRPr="00C30A82">
              <w:t>, Anne-Catrine Wolden (Fakultet for lærerutdanning og internasjonale studier) og Bjørn Ervik (Fellesadministrasjonen)</w:t>
            </w:r>
          </w:p>
        </w:tc>
      </w:tr>
      <w:tr w:rsidR="000C1449" w:rsidRPr="00C30A82" w14:paraId="0BEEC9BE" w14:textId="77777777" w:rsidTr="00B47392">
        <w:trPr>
          <w:trHeight w:val="65"/>
        </w:trPr>
        <w:tc>
          <w:tcPr>
            <w:tcW w:w="1134" w:type="dxa"/>
          </w:tcPr>
          <w:p w14:paraId="05FCEBF2" w14:textId="77777777" w:rsidR="000C1449" w:rsidRPr="009779F7" w:rsidRDefault="000C1449" w:rsidP="00995E8B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  <w:r w:rsidRPr="009779F7">
              <w:rPr>
                <w:rFonts w:asciiTheme="minorHAnsi" w:hAnsiTheme="minorHAnsi" w:cstheme="minorHAnsi"/>
                <w:sz w:val="20"/>
              </w:rPr>
              <w:t xml:space="preserve">Referent:  </w:t>
            </w:r>
          </w:p>
          <w:p w14:paraId="52F44515" w14:textId="77777777" w:rsidR="00BA6513" w:rsidRPr="009779F7" w:rsidRDefault="00BA6513" w:rsidP="00995E8B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  <w:r w:rsidRPr="009779F7">
              <w:rPr>
                <w:rFonts w:asciiTheme="minorHAnsi" w:hAnsiTheme="minorHAnsi" w:cstheme="minorHAnsi"/>
                <w:sz w:val="20"/>
              </w:rPr>
              <w:t>Forfall:</w:t>
            </w:r>
          </w:p>
        </w:tc>
        <w:tc>
          <w:tcPr>
            <w:tcW w:w="8789" w:type="dxa"/>
            <w:gridSpan w:val="2"/>
          </w:tcPr>
          <w:p w14:paraId="000B09E1" w14:textId="405894B2" w:rsidR="000C1449" w:rsidRPr="00C30A82" w:rsidRDefault="00BA6513" w:rsidP="00995E8B">
            <w:pPr>
              <w:tabs>
                <w:tab w:val="left" w:pos="3118"/>
                <w:tab w:val="left" w:pos="6237"/>
              </w:tabs>
              <w:snapToGrid w:val="0"/>
            </w:pPr>
            <w:r w:rsidRPr="00C30A82">
              <w:t xml:space="preserve">Arve Angen </w:t>
            </w:r>
          </w:p>
          <w:p w14:paraId="4300ACB7" w14:textId="42A2CD78" w:rsidR="00BA6513" w:rsidRPr="00C30A82" w:rsidRDefault="00450A08" w:rsidP="00D203B2">
            <w:pPr>
              <w:tabs>
                <w:tab w:val="left" w:pos="3118"/>
                <w:tab w:val="left" w:pos="6237"/>
              </w:tabs>
              <w:snapToGrid w:val="0"/>
            </w:pPr>
            <w:r>
              <w:t>Ingen</w:t>
            </w:r>
          </w:p>
        </w:tc>
      </w:tr>
      <w:tr w:rsidR="000C1449" w:rsidRPr="00C30A82" w14:paraId="61C01B46" w14:textId="77777777" w:rsidTr="00B47392">
        <w:trPr>
          <w:trHeight w:hRule="exact" w:val="61"/>
        </w:trPr>
        <w:tc>
          <w:tcPr>
            <w:tcW w:w="1134" w:type="dxa"/>
          </w:tcPr>
          <w:p w14:paraId="62BE28A8" w14:textId="77777777" w:rsidR="000C1449" w:rsidRPr="009779F7" w:rsidRDefault="000C1449" w:rsidP="00006F1D">
            <w:pPr>
              <w:pStyle w:val="Ledetekst"/>
              <w:snapToGrid w:val="0"/>
              <w:spacing w:before="180"/>
              <w:ind w:right="142"/>
              <w:rPr>
                <w:rFonts w:asciiTheme="minorHAnsi" w:hAnsiTheme="minorHAnsi" w:cstheme="minorHAnsi"/>
              </w:rPr>
            </w:pPr>
          </w:p>
        </w:tc>
        <w:tc>
          <w:tcPr>
            <w:tcW w:w="8789" w:type="dxa"/>
            <w:gridSpan w:val="2"/>
          </w:tcPr>
          <w:p w14:paraId="342A9C6F" w14:textId="77777777" w:rsidR="000C1449" w:rsidRPr="00C30A82" w:rsidRDefault="000C1449" w:rsidP="00006F1D">
            <w:pPr>
              <w:tabs>
                <w:tab w:val="left" w:pos="3118"/>
                <w:tab w:val="left" w:pos="6237"/>
              </w:tabs>
              <w:snapToGrid w:val="0"/>
              <w:spacing w:before="120" w:after="120"/>
            </w:pPr>
          </w:p>
        </w:tc>
      </w:tr>
      <w:tr w:rsidR="000C1449" w:rsidRPr="00C30A82" w14:paraId="4B9707FB" w14:textId="77777777" w:rsidTr="00B47392">
        <w:trPr>
          <w:trHeight w:val="73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21E33B2D" w14:textId="77777777" w:rsidR="000C1449" w:rsidRPr="009779F7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79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Sak </w:t>
            </w:r>
            <w:proofErr w:type="spellStart"/>
            <w:r w:rsidRPr="009779F7">
              <w:rPr>
                <w:rFonts w:asciiTheme="minorHAnsi" w:hAnsiTheme="minorHAnsi" w:cstheme="minorHAnsi"/>
                <w:b/>
                <w:sz w:val="24"/>
                <w:szCs w:val="24"/>
              </w:rPr>
              <w:t>nr</w:t>
            </w:r>
            <w:proofErr w:type="spellEnd"/>
            <w:r w:rsidRPr="009779F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  <w:tcBorders>
              <w:top w:val="single" w:sz="4" w:space="0" w:color="000000" w:themeColor="text1"/>
            </w:tcBorders>
          </w:tcPr>
          <w:p w14:paraId="2561F2A9" w14:textId="77777777" w:rsidR="000C1449" w:rsidRPr="00C30A82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C30A82">
              <w:rPr>
                <w:rFonts w:ascii="Times New Roman" w:hAnsi="Times New Roman"/>
                <w:b/>
                <w:sz w:val="24"/>
                <w:szCs w:val="24"/>
              </w:rPr>
              <w:t>Sak: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14:paraId="39A6F18C" w14:textId="77777777" w:rsidR="000C1449" w:rsidRPr="00C30A82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C30A82">
              <w:rPr>
                <w:rFonts w:ascii="Times New Roman" w:hAnsi="Times New Roman"/>
                <w:b/>
                <w:sz w:val="24"/>
                <w:szCs w:val="24"/>
              </w:rPr>
              <w:t>Oppfølging,</w:t>
            </w:r>
          </w:p>
          <w:p w14:paraId="548D4B85" w14:textId="77777777" w:rsidR="000C1449" w:rsidRPr="00C30A82" w:rsidRDefault="000C1449" w:rsidP="000C1449">
            <w:pPr>
              <w:pStyle w:val="Ledetekst"/>
              <w:snapToGrid w:val="0"/>
              <w:ind w:righ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C30A82">
              <w:rPr>
                <w:rFonts w:ascii="Times New Roman" w:hAnsi="Times New Roman"/>
                <w:b/>
                <w:sz w:val="24"/>
                <w:szCs w:val="24"/>
              </w:rPr>
              <w:t>ansvar, frist</w:t>
            </w:r>
          </w:p>
        </w:tc>
      </w:tr>
      <w:tr w:rsidR="000C1449" w:rsidRPr="00C30A82" w14:paraId="250F7CDA" w14:textId="77777777" w:rsidTr="00B47392">
        <w:trPr>
          <w:trHeight w:val="42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19F9C7" w14:textId="77777777" w:rsidR="000C1449" w:rsidRPr="009779F7" w:rsidRDefault="000C144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779F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904015" w14:textId="6D7AE614" w:rsidR="00BA6513" w:rsidRPr="00C30A82" w:rsidRDefault="008B09EA" w:rsidP="00BA6513">
            <w:pPr>
              <w:rPr>
                <w:b/>
              </w:rPr>
            </w:pPr>
            <w:r w:rsidRPr="00C30A82">
              <w:rPr>
                <w:b/>
              </w:rPr>
              <w:t>Godkjenning av innkalling</w:t>
            </w:r>
          </w:p>
          <w:p w14:paraId="1C6B7F6A" w14:textId="6F08C951" w:rsidR="000C1449" w:rsidRPr="00C30A82" w:rsidRDefault="00BA6513" w:rsidP="00585604">
            <w:r w:rsidRPr="00C30A82">
              <w:t>Innkalling</w:t>
            </w:r>
            <w:r w:rsidR="00973BC8" w:rsidRPr="00C30A82">
              <w:t>en</w:t>
            </w:r>
            <w:r w:rsidRPr="00C30A82">
              <w:t xml:space="preserve"> ble godkjent.</w:t>
            </w:r>
            <w:r w:rsidR="00796C1C" w:rsidRPr="00C30A8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D501" w14:textId="24060987" w:rsidR="000C1449" w:rsidRPr="00C30A82" w:rsidRDefault="000C1449" w:rsidP="000C1449">
            <w:pPr>
              <w:snapToGrid w:val="0"/>
            </w:pPr>
          </w:p>
        </w:tc>
      </w:tr>
      <w:tr w:rsidR="000C1449" w:rsidRPr="00C30A82" w14:paraId="6BB60186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3589D7" w14:textId="77777777" w:rsidR="000C1449" w:rsidRPr="009779F7" w:rsidRDefault="000C144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0A31BE" w14:textId="77777777" w:rsidR="00152C09" w:rsidRPr="00C30A82" w:rsidRDefault="002D41D3" w:rsidP="00152C09">
            <w:pPr>
              <w:rPr>
                <w:b/>
              </w:rPr>
            </w:pPr>
            <w:r w:rsidRPr="00C30A82">
              <w:rPr>
                <w:b/>
              </w:rPr>
              <w:t>Orienteringssaker</w:t>
            </w:r>
          </w:p>
          <w:p w14:paraId="1B08D129" w14:textId="18B9624B" w:rsidR="00862E9C" w:rsidRDefault="00F005B5" w:rsidP="00796C1C">
            <w:pPr>
              <w:pStyle w:val="Listeavsnitt"/>
              <w:numPr>
                <w:ilvl w:val="0"/>
                <w:numId w:val="6"/>
              </w:numPr>
            </w:pPr>
            <w:r>
              <w:t>Møtene mellom tjenestemannsorganisasjonene og l</w:t>
            </w:r>
            <w:r w:rsidR="00315FF7">
              <w:t xml:space="preserve">edelsen under </w:t>
            </w:r>
            <w:proofErr w:type="spellStart"/>
            <w:r w:rsidR="00315FF7">
              <w:t>coronasituasjonen</w:t>
            </w:r>
            <w:proofErr w:type="spellEnd"/>
            <w:r w:rsidR="00315FF7">
              <w:t>:</w:t>
            </w:r>
            <w:r>
              <w:t xml:space="preserve"> Det har hovedsakelig blitt jobbet med å få på plass en overtidsavtale, tilrettelegging for hjemmekontor, tillegg av tid for stipendiater og postdoktorer og adgang til bygg.</w:t>
            </w:r>
          </w:p>
          <w:p w14:paraId="7D0F097D" w14:textId="71E8C579" w:rsidR="00F005B5" w:rsidRDefault="00F005B5" w:rsidP="00F005B5">
            <w:pPr>
              <w:pStyle w:val="Listeavsnitt"/>
            </w:pPr>
            <w:r>
              <w:t xml:space="preserve">Når det gjelder overtid, så er det viktig at hver enkelt registrerer dette. De administrativt ansatte registrerer det i SAP-portalen (DFØ-app) og </w:t>
            </w:r>
            <w:proofErr w:type="spellStart"/>
            <w:r>
              <w:t>uf</w:t>
            </w:r>
            <w:proofErr w:type="spellEnd"/>
            <w:r>
              <w:t xml:space="preserve">-ansatte i et eget skjema (skjema finner man her: </w:t>
            </w:r>
            <w:hyperlink r:id="rId10" w:anchor="Overtid" w:history="1">
              <w:r w:rsidRPr="004F50F6">
                <w:rPr>
                  <w:rStyle w:val="Hyperkobling"/>
                </w:rPr>
                <w:t>https://ansatt.oslomet.no/lonn#Overtid</w:t>
              </w:r>
            </w:hyperlink>
            <w:r>
              <w:t>)</w:t>
            </w:r>
          </w:p>
          <w:p w14:paraId="223ABF52" w14:textId="78779C33" w:rsidR="00F005B5" w:rsidRPr="00C30A82" w:rsidRDefault="00F005B5" w:rsidP="00552344">
            <w:pPr>
              <w:pStyle w:val="Listeavsnitt"/>
              <w:numPr>
                <w:ilvl w:val="0"/>
                <w:numId w:val="6"/>
              </w:numPr>
            </w:pPr>
            <w:r>
              <w:t xml:space="preserve">Konsekvenser av stengningen for ansatte. </w:t>
            </w:r>
            <w:proofErr w:type="spellStart"/>
            <w:r>
              <w:t>OsloMet</w:t>
            </w:r>
            <w:proofErr w:type="spellEnd"/>
            <w:r>
              <w:t xml:space="preserve"> har lagt seg på en streng linje når det gjelder adgang til bygg</w:t>
            </w:r>
            <w:r w:rsidR="000D1A7A">
              <w:t xml:space="preserve"> i forhold til andre tilsvarende institusjoner. På</w:t>
            </w:r>
            <w:r>
              <w:t xml:space="preserve"> SVA </w:t>
            </w:r>
            <w:r w:rsidR="000D1A7A">
              <w:t xml:space="preserve">er det mange som ønsker </w:t>
            </w:r>
            <w:r>
              <w:t>en oppmykning</w:t>
            </w:r>
            <w:r w:rsidR="000D1A7A">
              <w:t xml:space="preserve"> av restriksjonene</w:t>
            </w:r>
            <w:r>
              <w:t>. Forskere</w:t>
            </w:r>
            <w:r w:rsidR="000D1A7A">
              <w:t xml:space="preserve"> der</w:t>
            </w:r>
            <w:r>
              <w:t xml:space="preserve"> trenger adgang til kontorene sine for å </w:t>
            </w:r>
            <w:r w:rsidR="000D1A7A">
              <w:t>kunne gjøre jobben sin skikkelig</w:t>
            </w:r>
            <w:r>
              <w:t>.</w:t>
            </w:r>
            <w:r w:rsidR="00867FA4">
              <w:t xml:space="preserve"> De konkurrerer mot institusjoner i det private som ikke har stengt.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A41AD" w14:textId="77777777" w:rsidR="00431B42" w:rsidRPr="00C30A82" w:rsidRDefault="00431B42" w:rsidP="00006F1D">
            <w:pPr>
              <w:snapToGrid w:val="0"/>
              <w:spacing w:after="120"/>
            </w:pPr>
          </w:p>
          <w:p w14:paraId="4674B033" w14:textId="77777777" w:rsidR="00152C09" w:rsidRDefault="00152C09" w:rsidP="00C30A82">
            <w:pPr>
              <w:snapToGrid w:val="0"/>
              <w:spacing w:after="120"/>
            </w:pPr>
          </w:p>
          <w:p w14:paraId="4230F072" w14:textId="77777777" w:rsidR="00F005B5" w:rsidRDefault="00F005B5" w:rsidP="00C30A82">
            <w:pPr>
              <w:snapToGrid w:val="0"/>
              <w:spacing w:after="120"/>
            </w:pPr>
          </w:p>
          <w:p w14:paraId="5DAEF830" w14:textId="77777777" w:rsidR="00F005B5" w:rsidRDefault="00F005B5" w:rsidP="00C30A82">
            <w:pPr>
              <w:snapToGrid w:val="0"/>
              <w:spacing w:after="120"/>
            </w:pPr>
          </w:p>
          <w:p w14:paraId="31FB041E" w14:textId="77777777" w:rsidR="00F005B5" w:rsidRDefault="00F005B5" w:rsidP="00C30A82">
            <w:pPr>
              <w:snapToGrid w:val="0"/>
              <w:spacing w:after="120"/>
            </w:pPr>
          </w:p>
          <w:p w14:paraId="0C882341" w14:textId="77777777" w:rsidR="00F005B5" w:rsidRDefault="00F005B5" w:rsidP="00C30A82">
            <w:pPr>
              <w:snapToGrid w:val="0"/>
              <w:spacing w:after="120"/>
            </w:pPr>
          </w:p>
          <w:p w14:paraId="3CAC4C8C" w14:textId="77777777" w:rsidR="00F005B5" w:rsidRDefault="00F005B5" w:rsidP="00C30A82">
            <w:pPr>
              <w:snapToGrid w:val="0"/>
              <w:spacing w:after="120"/>
            </w:pPr>
          </w:p>
          <w:p w14:paraId="42CA734C" w14:textId="7CC90BDC" w:rsidR="00F005B5" w:rsidRPr="00C30A82" w:rsidRDefault="00F005B5" w:rsidP="00C30A82">
            <w:pPr>
              <w:snapToGrid w:val="0"/>
              <w:spacing w:after="120"/>
            </w:pPr>
            <w:r>
              <w:t>Erik tar det opp i IDF</w:t>
            </w:r>
          </w:p>
        </w:tc>
      </w:tr>
      <w:tr w:rsidR="00F341F9" w:rsidRPr="00C30A82" w14:paraId="5693C93F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65667E" w14:textId="77777777" w:rsidR="00F341F9" w:rsidRPr="009779F7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15FE7C" w14:textId="4327189A" w:rsidR="002D41D3" w:rsidRPr="00C30A82" w:rsidRDefault="00C30A82" w:rsidP="002D41D3">
            <w:pPr>
              <w:rPr>
                <w:b/>
              </w:rPr>
            </w:pPr>
            <w:r w:rsidRPr="00C30A82">
              <w:rPr>
                <w:b/>
              </w:rPr>
              <w:t>Hvordan skal styret arbeide fremover</w:t>
            </w:r>
          </w:p>
          <w:p w14:paraId="76CE9F75" w14:textId="77777777" w:rsidR="00450A08" w:rsidRDefault="00867FA4" w:rsidP="00867FA4">
            <w:pPr>
              <w:rPr>
                <w:color w:val="FF0000"/>
                <w:sz w:val="20"/>
                <w:szCs w:val="18"/>
              </w:rPr>
            </w:pPr>
            <w:r>
              <w:t xml:space="preserve">Det </w:t>
            </w:r>
            <w:r w:rsidR="000D1A7A">
              <w:t>er en mulighet for at det vil</w:t>
            </w:r>
            <w:r>
              <w:t xml:space="preserve"> bli hjemmekontor på de fleste av oss frem til sommeren, og vi </w:t>
            </w:r>
            <w:r w:rsidR="000D1A7A">
              <w:t xml:space="preserve">i styret </w:t>
            </w:r>
            <w:r>
              <w:t xml:space="preserve">må </w:t>
            </w:r>
            <w:r w:rsidR="000D1A7A">
              <w:t xml:space="preserve">nok </w:t>
            </w:r>
            <w:r>
              <w:t xml:space="preserve">belage oss på digitale møter fremover. Det var </w:t>
            </w:r>
            <w:r w:rsidR="000D1A7A">
              <w:t xml:space="preserve">derfor </w:t>
            </w:r>
            <w:r>
              <w:t xml:space="preserve">enighet i styret om vi </w:t>
            </w:r>
            <w:r w:rsidR="000D1A7A">
              <w:t>skal prøve</w:t>
            </w:r>
            <w:r>
              <w:t xml:space="preserve"> å møtes en gang i uka på Teams. Vi </w:t>
            </w:r>
            <w:r w:rsidR="000D1A7A">
              <w:t xml:space="preserve">vil da kalle disse møtene for </w:t>
            </w:r>
            <w:r>
              <w:t>styretreff. Det vil kun bli skrevet referat for styret</w:t>
            </w:r>
            <w:r w:rsidR="00FA37D0">
              <w:t>s eget bruk</w:t>
            </w:r>
            <w:r>
              <w:t xml:space="preserve"> fra disse treffene.</w:t>
            </w:r>
            <w:r w:rsidR="00FA37D0">
              <w:t xml:space="preserve"> </w:t>
            </w:r>
            <w:r w:rsidR="00450A08" w:rsidRPr="00450A08">
              <w:rPr>
                <w:szCs w:val="22"/>
              </w:rPr>
              <w:t>Alle styremedlemmene oppfordres til å sende inn aktuelle saker i forkant av treffene så langt det er mulig</w:t>
            </w:r>
            <w:r w:rsidR="00450A08">
              <w:rPr>
                <w:color w:val="FF0000"/>
                <w:sz w:val="20"/>
                <w:szCs w:val="18"/>
              </w:rPr>
              <w:t>.</w:t>
            </w:r>
          </w:p>
          <w:p w14:paraId="50C809ED" w14:textId="4A6744FE" w:rsidR="00315FF7" w:rsidRDefault="00FA37D0" w:rsidP="00867FA4">
            <w:r>
              <w:t>Arve kaller inn i Teams</w:t>
            </w:r>
            <w:r w:rsidR="00867FA4">
              <w:t>.</w:t>
            </w:r>
            <w:r w:rsidR="00315FF7">
              <w:t xml:space="preserve"> </w:t>
            </w:r>
          </w:p>
          <w:p w14:paraId="1185476A" w14:textId="7208A5A8" w:rsidR="00867FA4" w:rsidRPr="00C30A82" w:rsidRDefault="00867FA4" w:rsidP="00867FA4">
            <w:r>
              <w:t>Disse treffene vil ikke erstatte de ordinære styremøtene.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10CBD" w14:textId="77777777" w:rsidR="00D91379" w:rsidRPr="00C30A82" w:rsidRDefault="00D91379" w:rsidP="007C19B5">
            <w:pPr>
              <w:snapToGrid w:val="0"/>
              <w:spacing w:after="120"/>
              <w:rPr>
                <w:b/>
              </w:rPr>
            </w:pPr>
          </w:p>
          <w:p w14:paraId="5E43BD8C" w14:textId="77777777" w:rsidR="001B212E" w:rsidRDefault="001B212E" w:rsidP="007C19B5">
            <w:pPr>
              <w:snapToGrid w:val="0"/>
              <w:spacing w:after="120"/>
            </w:pPr>
          </w:p>
          <w:p w14:paraId="3D50808B" w14:textId="77777777" w:rsidR="000D1A7A" w:rsidRDefault="000D1A7A" w:rsidP="007C19B5">
            <w:pPr>
              <w:snapToGrid w:val="0"/>
              <w:spacing w:after="120"/>
            </w:pPr>
          </w:p>
          <w:p w14:paraId="72608CAC" w14:textId="77777777" w:rsidR="00450A08" w:rsidRDefault="00450A08" w:rsidP="007C19B5">
            <w:pPr>
              <w:snapToGrid w:val="0"/>
              <w:spacing w:after="120"/>
            </w:pPr>
          </w:p>
          <w:p w14:paraId="7F5AFF3E" w14:textId="77777777" w:rsidR="00450A08" w:rsidRDefault="00450A08" w:rsidP="007C19B5">
            <w:pPr>
              <w:snapToGrid w:val="0"/>
              <w:spacing w:after="120"/>
            </w:pPr>
          </w:p>
          <w:p w14:paraId="41117A76" w14:textId="4E7BD303" w:rsidR="00867FA4" w:rsidRPr="00C30A82" w:rsidRDefault="00867FA4" w:rsidP="007C19B5">
            <w:pPr>
              <w:snapToGrid w:val="0"/>
              <w:spacing w:after="120"/>
            </w:pPr>
            <w:r>
              <w:t>Arve</w:t>
            </w:r>
          </w:p>
        </w:tc>
      </w:tr>
      <w:tr w:rsidR="00F341F9" w:rsidRPr="00C30A82" w14:paraId="58F1CC7C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9C618E" w14:textId="77777777" w:rsidR="00F341F9" w:rsidRPr="009779F7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B923A8" w14:textId="77777777" w:rsidR="00C30A82" w:rsidRPr="00C30A82" w:rsidRDefault="00C30A82" w:rsidP="00E76059">
            <w:pPr>
              <w:rPr>
                <w:b/>
              </w:rPr>
            </w:pPr>
            <w:r w:rsidRPr="00C30A82">
              <w:rPr>
                <w:b/>
              </w:rPr>
              <w:t>Oppfølging fra forrige styremøte</w:t>
            </w:r>
          </w:p>
          <w:p w14:paraId="62482F6A" w14:textId="0FB30A6D" w:rsidR="00F005B5" w:rsidRPr="00C30A82" w:rsidRDefault="00F005B5" w:rsidP="00F005B5">
            <w:pPr>
              <w:pStyle w:val="Listeavsnitt"/>
              <w:numPr>
                <w:ilvl w:val="0"/>
                <w:numId w:val="14"/>
              </w:numPr>
            </w:pPr>
            <w:r w:rsidRPr="00C30A82">
              <w:t xml:space="preserve">Sak om faktorer i arbeidsplanen. </w:t>
            </w:r>
            <w:r w:rsidR="00721B89">
              <w:t>Det har ikke skjedd noe nytt i denne saken.</w:t>
            </w:r>
          </w:p>
          <w:p w14:paraId="25DB453D" w14:textId="043CB2D9" w:rsidR="00721B89" w:rsidRDefault="00F005B5" w:rsidP="00721B89">
            <w:pPr>
              <w:pStyle w:val="Listeavsnitt"/>
              <w:numPr>
                <w:ilvl w:val="0"/>
                <w:numId w:val="14"/>
              </w:numPr>
            </w:pPr>
            <w:r w:rsidRPr="00C30A82">
              <w:t xml:space="preserve">Sak om overføring av professortittel fra et universitet til et annet. </w:t>
            </w:r>
            <w:r w:rsidR="00721B89">
              <w:t xml:space="preserve">Denne saken skulle egentlig opp i </w:t>
            </w:r>
            <w:proofErr w:type="spellStart"/>
            <w:r w:rsidR="00721B89">
              <w:t>idf</w:t>
            </w:r>
            <w:proofErr w:type="spellEnd"/>
            <w:r w:rsidR="00721B89">
              <w:t xml:space="preserve"> nå, men så ble den av en eller annen grunn trukket. Vi følger opp saken videre i </w:t>
            </w:r>
            <w:proofErr w:type="spellStart"/>
            <w:r w:rsidR="00721B89">
              <w:t>idf</w:t>
            </w:r>
            <w:proofErr w:type="spellEnd"/>
            <w:r w:rsidR="000D1A7A">
              <w:t xml:space="preserve"> fremover</w:t>
            </w:r>
            <w:r w:rsidR="00721B89">
              <w:t xml:space="preserve">. </w:t>
            </w:r>
          </w:p>
          <w:p w14:paraId="4136426F" w14:textId="26673C92" w:rsidR="00461192" w:rsidRDefault="00F005B5" w:rsidP="00453840">
            <w:pPr>
              <w:pStyle w:val="Listeavsnitt"/>
              <w:numPr>
                <w:ilvl w:val="0"/>
                <w:numId w:val="14"/>
              </w:numPr>
            </w:pPr>
            <w:r w:rsidRPr="00C30A82">
              <w:lastRenderedPageBreak/>
              <w:t>A</w:t>
            </w:r>
            <w:r w:rsidR="00453840">
              <w:t>ntall a</w:t>
            </w:r>
            <w:r w:rsidRPr="00C30A82">
              <w:t xml:space="preserve">nsatte i åremålsstillinger. </w:t>
            </w:r>
            <w:r w:rsidR="00453840">
              <w:t>Har enhetene fått innhentet tallene? På LUI har de fått ta</w:t>
            </w:r>
            <w:r w:rsidR="000D1A7A">
              <w:t>llene</w:t>
            </w:r>
            <w:r w:rsidR="00453840">
              <w:t>. Anne-Cat</w:t>
            </w:r>
            <w:r w:rsidR="00450A08">
              <w:t>rine</w:t>
            </w:r>
            <w:r w:rsidR="00453840">
              <w:t xml:space="preserve"> </w:t>
            </w:r>
            <w:r w:rsidR="000D1A7A">
              <w:t>vil videresende</w:t>
            </w:r>
            <w:r w:rsidR="00453840">
              <w:t xml:space="preserve"> d</w:t>
            </w:r>
            <w:r w:rsidR="00450A08">
              <w:t>e til sekretariatet</w:t>
            </w:r>
            <w:r w:rsidR="00453840">
              <w:t>.</w:t>
            </w:r>
          </w:p>
          <w:p w14:paraId="74D3BB93" w14:textId="73386C60" w:rsidR="00453840" w:rsidRDefault="00453840" w:rsidP="00453840">
            <w:pPr>
              <w:pStyle w:val="Listeavsnitt"/>
            </w:pPr>
            <w:r>
              <w:t xml:space="preserve">På SAM har de opplevd at det har blitt opprettet nye stillinger uten </w:t>
            </w:r>
            <w:r w:rsidR="000D1A7A">
              <w:t xml:space="preserve">at prosessen har </w:t>
            </w:r>
            <w:r>
              <w:t xml:space="preserve">gått gjennom de </w:t>
            </w:r>
            <w:r w:rsidR="00450A08">
              <w:t>formelle</w:t>
            </w:r>
            <w:r w:rsidR="00315FF7">
              <w:t xml:space="preserve"> kanalene. Bl.a.</w:t>
            </w:r>
            <w:r>
              <w:t xml:space="preserve"> har faggruppeledere fått fast stilling etter åremålsperioden.</w:t>
            </w:r>
          </w:p>
          <w:p w14:paraId="79685467" w14:textId="77777777" w:rsidR="00453840" w:rsidRDefault="00453840" w:rsidP="00453840">
            <w:pPr>
              <w:pStyle w:val="Listeavsnitt"/>
            </w:pPr>
            <w:r>
              <w:t xml:space="preserve">Vi etterspør tall på ansatte i åremålsstillinger i sentralt </w:t>
            </w:r>
            <w:proofErr w:type="spellStart"/>
            <w:r>
              <w:t>idf</w:t>
            </w:r>
            <w:proofErr w:type="spellEnd"/>
            <w:r>
              <w:t>.</w:t>
            </w:r>
          </w:p>
          <w:p w14:paraId="684ED990" w14:textId="77777777" w:rsidR="00453840" w:rsidRDefault="00453840" w:rsidP="00453840">
            <w:pPr>
              <w:pStyle w:val="Listeavsnitt"/>
              <w:numPr>
                <w:ilvl w:val="0"/>
                <w:numId w:val="14"/>
              </w:numPr>
            </w:pPr>
            <w:r>
              <w:t>Årsmeldinger fra enhetene. Alle har sendt inn til Erik. LUI har ennå ikke hatt sitt årsmøte. Vi må ha vårt årsmøte innen 30. juni.</w:t>
            </w:r>
          </w:p>
          <w:p w14:paraId="1ACD760B" w14:textId="60D348B5" w:rsidR="00453840" w:rsidRPr="00C30A82" w:rsidRDefault="00315FF7" w:rsidP="00453840">
            <w:pPr>
              <w:pStyle w:val="Listeavsnitt"/>
              <w:numPr>
                <w:ilvl w:val="0"/>
                <w:numId w:val="14"/>
              </w:numPr>
            </w:pPr>
            <w:r>
              <w:t xml:space="preserve">Ny ff-representant i </w:t>
            </w:r>
            <w:proofErr w:type="spellStart"/>
            <w:r>
              <w:t>amu</w:t>
            </w:r>
            <w:proofErr w:type="spellEnd"/>
            <w:r w:rsidR="00453840">
              <w:t xml:space="preserve">? Nytt </w:t>
            </w:r>
            <w:proofErr w:type="spellStart"/>
            <w:r w:rsidR="00453840">
              <w:t>amu</w:t>
            </w:r>
            <w:proofErr w:type="spellEnd"/>
            <w:r w:rsidR="00453840">
              <w:t xml:space="preserve"> skal avklares i juni. Eldbjørg </w:t>
            </w:r>
            <w:r>
              <w:t>har sagt ja til å stille</w:t>
            </w:r>
            <w:r w:rsidR="00453840"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F6979" w14:textId="77777777" w:rsidR="0085389A" w:rsidRPr="00C30A82" w:rsidRDefault="0085389A" w:rsidP="00515385">
            <w:pPr>
              <w:snapToGrid w:val="0"/>
              <w:spacing w:after="120"/>
            </w:pPr>
          </w:p>
          <w:p w14:paraId="5A43ABBA" w14:textId="27A5F1E5" w:rsidR="0085389A" w:rsidRDefault="0085389A" w:rsidP="00515385">
            <w:pPr>
              <w:snapToGrid w:val="0"/>
              <w:spacing w:after="120"/>
            </w:pPr>
          </w:p>
          <w:p w14:paraId="243DA779" w14:textId="16A45EA3" w:rsidR="000D1A7A" w:rsidRDefault="000D1A7A" w:rsidP="00515385">
            <w:pPr>
              <w:snapToGrid w:val="0"/>
              <w:spacing w:after="120"/>
            </w:pPr>
            <w:r>
              <w:t>Erik</w:t>
            </w:r>
          </w:p>
          <w:p w14:paraId="0BD821A7" w14:textId="03412B34" w:rsidR="00453840" w:rsidRDefault="00453840" w:rsidP="00515385">
            <w:pPr>
              <w:snapToGrid w:val="0"/>
              <w:spacing w:after="120"/>
            </w:pPr>
          </w:p>
          <w:p w14:paraId="76230B02" w14:textId="4512F978" w:rsidR="00453840" w:rsidRDefault="00453840" w:rsidP="00515385">
            <w:pPr>
              <w:snapToGrid w:val="0"/>
              <w:spacing w:after="120"/>
            </w:pPr>
          </w:p>
          <w:p w14:paraId="03F95334" w14:textId="6858E452" w:rsidR="00453840" w:rsidRDefault="00453840" w:rsidP="00515385">
            <w:pPr>
              <w:snapToGrid w:val="0"/>
              <w:spacing w:after="120"/>
            </w:pPr>
          </w:p>
          <w:p w14:paraId="353C1F31" w14:textId="2CE744CF" w:rsidR="000D1A7A" w:rsidRDefault="000D1A7A" w:rsidP="00515385">
            <w:pPr>
              <w:snapToGrid w:val="0"/>
              <w:spacing w:after="120"/>
            </w:pPr>
          </w:p>
          <w:p w14:paraId="4944859D" w14:textId="77777777" w:rsidR="00027049" w:rsidRDefault="00453840" w:rsidP="00DE335C">
            <w:pPr>
              <w:snapToGrid w:val="0"/>
              <w:spacing w:after="120"/>
            </w:pPr>
            <w:r>
              <w:t>Erik</w:t>
            </w:r>
          </w:p>
          <w:p w14:paraId="57364B40" w14:textId="1B197AFF" w:rsidR="00450A08" w:rsidRPr="00C30A82" w:rsidRDefault="00450A08" w:rsidP="00DE335C">
            <w:pPr>
              <w:snapToGrid w:val="0"/>
              <w:spacing w:after="120"/>
            </w:pPr>
            <w:r>
              <w:t>Sekretariatet</w:t>
            </w:r>
          </w:p>
        </w:tc>
      </w:tr>
      <w:tr w:rsidR="00F341F9" w:rsidRPr="00C30A82" w14:paraId="1CCFDF67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3EA303" w14:textId="77777777" w:rsidR="00F341F9" w:rsidRPr="009779F7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lastRenderedPageBreak/>
              <w:t>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03F431" w14:textId="77777777" w:rsidR="002E4444" w:rsidRPr="000D1A7A" w:rsidRDefault="00C30A82" w:rsidP="00E41A24">
            <w:pPr>
              <w:rPr>
                <w:b/>
              </w:rPr>
            </w:pPr>
            <w:r w:rsidRPr="000D1A7A">
              <w:rPr>
                <w:b/>
              </w:rPr>
              <w:t>Runde rundt bordet</w:t>
            </w:r>
          </w:p>
          <w:p w14:paraId="12C640DE" w14:textId="77777777" w:rsidR="000D1A7A" w:rsidRDefault="000D1A7A" w:rsidP="00E41A24">
            <w:r>
              <w:t>LUI: Folk savner kontorene sine. Omlegging til digital undervisning. FoU-ordningen skal revideres.</w:t>
            </w:r>
          </w:p>
          <w:p w14:paraId="6089316A" w14:textId="11630664" w:rsidR="000D1A7A" w:rsidRDefault="000D1A7A" w:rsidP="00E41A24">
            <w:r>
              <w:t>TKD: Kjeller-saken</w:t>
            </w:r>
            <w:r w:rsidR="00C9054C">
              <w:t xml:space="preserve">. </w:t>
            </w:r>
            <w:r>
              <w:t>Kontraktene på et par av byggene</w:t>
            </w:r>
            <w:r w:rsidR="00315FF7">
              <w:t>,</w:t>
            </w:r>
            <w:r>
              <w:t xml:space="preserve"> som blant annet TKD holder til i</w:t>
            </w:r>
            <w:r w:rsidR="00315FF7">
              <w:t>,</w:t>
            </w:r>
            <w:r>
              <w:t xml:space="preserve"> skal etter hvert reforhandles.</w:t>
            </w:r>
            <w:r w:rsidR="00315FF7">
              <w:t xml:space="preserve"> Kanskje man ikke vil beholde hele bygningsmassen som vi har i dag i Pilestredet.</w:t>
            </w:r>
          </w:p>
          <w:p w14:paraId="155799C1" w14:textId="5C161DB0" w:rsidR="000D1A7A" w:rsidRDefault="000D1A7A" w:rsidP="00E41A24">
            <w:r>
              <w:t xml:space="preserve">SVA. </w:t>
            </w:r>
            <w:r w:rsidR="00315FF7">
              <w:t>Det har skjedd en e</w:t>
            </w:r>
            <w:r>
              <w:t xml:space="preserve">ndring i takstene. De har </w:t>
            </w:r>
            <w:r w:rsidR="00315FF7">
              <w:t xml:space="preserve">nå </w:t>
            </w:r>
            <w:r>
              <w:t>fått takster som tilsvarer UF-sektoren, ikke instituttsektoren. Det fører til underskudd</w:t>
            </w:r>
            <w:r w:rsidR="001B522F">
              <w:t xml:space="preserve"> og vil kunne få alvorlige konsekvenser hvis de ikke får endret på det. Vi ser på om det er noe vi skal ta opp i sentralt </w:t>
            </w:r>
            <w:proofErr w:type="spellStart"/>
            <w:r w:rsidR="001B522F">
              <w:t>idf</w:t>
            </w:r>
            <w:proofErr w:type="spellEnd"/>
            <w:r w:rsidR="001B522F">
              <w:t>.</w:t>
            </w:r>
          </w:p>
          <w:p w14:paraId="40CD0685" w14:textId="77777777" w:rsidR="001B522F" w:rsidRDefault="001B522F" w:rsidP="00E41A24">
            <w:r>
              <w:t>HV: Lite nytt siden sist.</w:t>
            </w:r>
          </w:p>
          <w:p w14:paraId="4FA2011D" w14:textId="16B0F9A0" w:rsidR="001B522F" w:rsidRDefault="001B522F" w:rsidP="00E41A24">
            <w:r>
              <w:t xml:space="preserve">FA: Stille her og, mest orienteringssaker i lokalt </w:t>
            </w:r>
            <w:proofErr w:type="spellStart"/>
            <w:r>
              <w:t>idf</w:t>
            </w:r>
            <w:proofErr w:type="spellEnd"/>
            <w:r>
              <w:t>. To aktuelle saker er</w:t>
            </w:r>
            <w:r w:rsidR="00315FF7">
              <w:t xml:space="preserve"> opprettelsen av</w:t>
            </w:r>
            <w:r>
              <w:t xml:space="preserve"> HR-tjenestekontor, og mulig omorganisering</w:t>
            </w:r>
            <w:r w:rsidR="00315FF7">
              <w:t xml:space="preserve"> </w:t>
            </w:r>
            <w:r>
              <w:t>i Avdeling for utdanning.</w:t>
            </w:r>
          </w:p>
          <w:p w14:paraId="1F0D9D03" w14:textId="41855A8A" w:rsidR="001B522F" w:rsidRDefault="001B522F" w:rsidP="00E41A24">
            <w:r>
              <w:t xml:space="preserve">SAM: FF-SAM skal ha medlemsmøte 5. juni. Saker i </w:t>
            </w:r>
            <w:proofErr w:type="spellStart"/>
            <w:r>
              <w:t>idf</w:t>
            </w:r>
            <w:proofErr w:type="spellEnd"/>
            <w:r>
              <w:t>: Tilgang til bygg, digital undervisning og flytting</w:t>
            </w:r>
            <w:r w:rsidR="00315FF7">
              <w:t>en</w:t>
            </w:r>
            <w:r>
              <w:t xml:space="preserve"> av Kjeller.</w:t>
            </w:r>
          </w:p>
          <w:p w14:paraId="29D4F170" w14:textId="77777777" w:rsidR="007400C1" w:rsidRDefault="007400C1" w:rsidP="00E41A24">
            <w:r>
              <w:t>Erik D.: Det er planlagt 2.5.3-forhandlinger 9. juni. Arbeidsgiver har blitt strengere på kriteriene for å få innvilget krav i disse forhandlingene.</w:t>
            </w:r>
            <w:r w:rsidR="00176AD3">
              <w:t xml:space="preserve"> Det at det brukes mindre penger på 2.5.3 kan føre til at det blir overført mer penger til 2.5.1.</w:t>
            </w:r>
          </w:p>
          <w:p w14:paraId="40065B55" w14:textId="1F170757" w:rsidR="00176AD3" w:rsidRPr="00C30A82" w:rsidRDefault="00176AD3" w:rsidP="00E41A24">
            <w:r>
              <w:t xml:space="preserve">Erik D.: </w:t>
            </w:r>
            <w:r w:rsidR="00315FF7">
              <w:t>Det er nå en s</w:t>
            </w:r>
            <w:r>
              <w:t xml:space="preserve">ak </w:t>
            </w:r>
            <w:r w:rsidR="00315FF7">
              <w:t xml:space="preserve">pågående </w:t>
            </w:r>
            <w:r w:rsidR="00B4315C">
              <w:t>om fast ansettelse etter 3-års</w:t>
            </w:r>
            <w:r>
              <w:t xml:space="preserve">regelen på </w:t>
            </w:r>
            <w:proofErr w:type="spellStart"/>
            <w:r>
              <w:t>Fak</w:t>
            </w:r>
            <w:proofErr w:type="spellEnd"/>
            <w:r>
              <w:t>. TKD. Adv</w:t>
            </w:r>
            <w:r w:rsidR="00315FF7">
              <w:t>okat fra ff sentralt er koblet inn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0A92C" w14:textId="77777777" w:rsidR="00832FFC" w:rsidRPr="00C30A82" w:rsidRDefault="00832FFC" w:rsidP="003C300A">
            <w:pPr>
              <w:snapToGrid w:val="0"/>
              <w:spacing w:after="120"/>
            </w:pPr>
          </w:p>
          <w:p w14:paraId="4EEAB288" w14:textId="0DA40AF9" w:rsidR="00E41A24" w:rsidRPr="00C30A82" w:rsidRDefault="00E41A24" w:rsidP="003C300A">
            <w:pPr>
              <w:snapToGrid w:val="0"/>
              <w:spacing w:after="120"/>
            </w:pPr>
          </w:p>
        </w:tc>
      </w:tr>
      <w:tr w:rsidR="00D203B2" w:rsidRPr="00C30A82" w14:paraId="6F443714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B50C5B3" w14:textId="45C42C4F" w:rsidR="00D203B2" w:rsidRPr="009779F7" w:rsidRDefault="00D203B2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C65B05" w14:textId="77777777" w:rsidR="009E6061" w:rsidRPr="000D1A7A" w:rsidRDefault="00C30A82" w:rsidP="00B46537">
            <w:pPr>
              <w:rPr>
                <w:b/>
              </w:rPr>
            </w:pPr>
            <w:r w:rsidRPr="000D1A7A">
              <w:rPr>
                <w:b/>
              </w:rPr>
              <w:t>IDF-saker</w:t>
            </w:r>
          </w:p>
          <w:p w14:paraId="3C0C897B" w14:textId="3A5CE766" w:rsidR="00B4315C" w:rsidRDefault="000D1A7A" w:rsidP="00B46537">
            <w:r>
              <w:t>Kun orienteringssaker denne gangen.</w:t>
            </w:r>
            <w:r w:rsidR="00315FF7">
              <w:t xml:space="preserve"> </w:t>
            </w:r>
            <w:r w:rsidR="00B4315C">
              <w:t>Vi merker oss spesielt sakene om HR-tjenestekontor, og eventuell sammenslåing av DI og ORV. Vi mener sammenslåingen kan være en god ide.</w:t>
            </w:r>
          </w:p>
          <w:p w14:paraId="04BD3507" w14:textId="5607F034" w:rsidR="00B4315C" w:rsidRPr="00C30A82" w:rsidRDefault="00A66DE0" w:rsidP="00591C93">
            <w:r>
              <w:t>45/20-</w:t>
            </w:r>
            <w:r w:rsidR="00B4315C">
              <w:t xml:space="preserve">TMO orienterer: Tjenestemannsorganisasjonene </w:t>
            </w:r>
            <w:r w:rsidR="00591C93">
              <w:t xml:space="preserve">kommer til å spørre arbeidsgiver i </w:t>
            </w:r>
            <w:proofErr w:type="spellStart"/>
            <w:r w:rsidR="00591C93">
              <w:t>idf</w:t>
            </w:r>
            <w:proofErr w:type="spellEnd"/>
            <w:r w:rsidR="00591C93">
              <w:t xml:space="preserve"> hva de mener</w:t>
            </w:r>
            <w:r w:rsidR="00B4315C">
              <w:t xml:space="preserve"> med at </w:t>
            </w:r>
            <w:proofErr w:type="spellStart"/>
            <w:r w:rsidR="00B4315C">
              <w:t>TMOene</w:t>
            </w:r>
            <w:proofErr w:type="spellEnd"/>
            <w:r w:rsidR="00B4315C">
              <w:t xml:space="preserve"> «skal orientere om hva de tenker om ulike linjer for strategier og påvirkninger fra </w:t>
            </w:r>
            <w:proofErr w:type="spellStart"/>
            <w:r w:rsidR="00B4315C">
              <w:t>OsloMet</w:t>
            </w:r>
            <w:proofErr w:type="spellEnd"/>
            <w:r w:rsidR="00B4315C">
              <w:t xml:space="preserve">, og også fra egen organisasjon </w:t>
            </w:r>
            <w:r w:rsidR="00591C93">
              <w:t>knyttet til dette», som det står i sakspapiret.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80E94" w14:textId="77777777" w:rsidR="00D203B2" w:rsidRPr="00C30A82" w:rsidRDefault="00D203B2" w:rsidP="003C300A">
            <w:pPr>
              <w:snapToGrid w:val="0"/>
              <w:spacing w:after="120"/>
            </w:pPr>
          </w:p>
        </w:tc>
      </w:tr>
      <w:tr w:rsidR="00D203B2" w:rsidRPr="00C30A82" w14:paraId="39254BEA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91A8CA" w14:textId="0B8D28F0" w:rsidR="00D203B2" w:rsidRPr="009779F7" w:rsidRDefault="00D203B2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D97F435" w14:textId="405CF5F5" w:rsidR="00C30A82" w:rsidRPr="00176AD3" w:rsidRDefault="00C30A82" w:rsidP="00C30A82">
            <w:pPr>
              <w:suppressAutoHyphens w:val="0"/>
              <w:rPr>
                <w:b/>
                <w:lang w:eastAsia="en-US"/>
              </w:rPr>
            </w:pPr>
            <w:r w:rsidRPr="00176AD3">
              <w:rPr>
                <w:b/>
              </w:rPr>
              <w:t xml:space="preserve">Flytting, nedleggelse av mye i Pilestredet, ny campus? Hva skjer? </w:t>
            </w:r>
          </w:p>
          <w:p w14:paraId="710534C8" w14:textId="1985D66E" w:rsidR="000F092B" w:rsidRPr="00C30A82" w:rsidRDefault="00176AD3" w:rsidP="008B09EA">
            <w:r>
              <w:t>Det har ikke skjedd noe nytt her siden styreved</w:t>
            </w:r>
            <w:r w:rsidR="00591C93">
              <w:t>taket.</w:t>
            </w:r>
            <w:r w:rsidR="00FA7EAF">
              <w:t xml:space="preserve"> Flere i styret mener Lillestrøm, </w:t>
            </w:r>
            <w:proofErr w:type="spellStart"/>
            <w:r w:rsidR="00FA7EAF">
              <w:t>pga</w:t>
            </w:r>
            <w:proofErr w:type="spellEnd"/>
            <w:r w:rsidR="00FA7EAF">
              <w:t xml:space="preserve"> sin størrelse og beliggenhet, nok fremstår som det beste alternativet på Romerike.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6CFF8" w14:textId="13DB76C1" w:rsidR="00D203B2" w:rsidRPr="00C30A82" w:rsidRDefault="00D203B2" w:rsidP="003C300A">
            <w:pPr>
              <w:snapToGrid w:val="0"/>
              <w:spacing w:after="120"/>
            </w:pPr>
          </w:p>
        </w:tc>
      </w:tr>
      <w:tr w:rsidR="002D41D3" w:rsidRPr="00C30A82" w14:paraId="5E0467D7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A011A90" w14:textId="3FDFBF87" w:rsidR="002D41D3" w:rsidRPr="009779F7" w:rsidRDefault="002D41D3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A8C23F" w14:textId="77777777" w:rsidR="00A9435D" w:rsidRDefault="00C30A82" w:rsidP="00A9435D">
            <w:pPr>
              <w:rPr>
                <w:b/>
              </w:rPr>
            </w:pPr>
            <w:r w:rsidRPr="00C30A82">
              <w:rPr>
                <w:b/>
              </w:rPr>
              <w:t>Årsmøtet</w:t>
            </w:r>
          </w:p>
          <w:p w14:paraId="54804A41" w14:textId="52BD07A1" w:rsidR="00416FFC" w:rsidRDefault="006B45A1" w:rsidP="00A66DE0">
            <w:pPr>
              <w:suppressAutoHyphens w:val="0"/>
            </w:pPr>
            <w:r>
              <w:t xml:space="preserve">Årsmøtet må gjennomføres digitalt. </w:t>
            </w:r>
            <w:r w:rsidR="00416FFC">
              <w:t>Forslag</w:t>
            </w:r>
            <w:r w:rsidR="00A66DE0">
              <w:t>et fra sekretariatet er at vi k</w:t>
            </w:r>
            <w:r w:rsidR="00416FFC">
              <w:t>un ta</w:t>
            </w:r>
            <w:r w:rsidR="00A66DE0">
              <w:t>r</w:t>
            </w:r>
            <w:r w:rsidR="00416FFC">
              <w:t xml:space="preserve"> opp de sakene vedtektene forplikter oss</w:t>
            </w:r>
            <w:r w:rsidR="00772458">
              <w:t xml:space="preserve"> til</w:t>
            </w:r>
            <w:r w:rsidR="00416FFC">
              <w:t>, samt forsla</w:t>
            </w:r>
            <w:r w:rsidR="00176AD3">
              <w:t>g</w:t>
            </w:r>
            <w:r w:rsidR="00A66DE0">
              <w:t>et</w:t>
            </w:r>
            <w:r w:rsidR="00176AD3">
              <w:t xml:space="preserve"> til endringer i honorarsatser</w:t>
            </w:r>
            <w:r w:rsidR="00416FFC">
              <w:t xml:space="preserve"> vedtatt på forrige styremøte.</w:t>
            </w:r>
            <w:r w:rsidR="00A66DE0">
              <w:rPr>
                <w:lang w:eastAsia="en-US"/>
              </w:rPr>
              <w:t xml:space="preserve"> </w:t>
            </w:r>
            <w:r w:rsidR="00416FFC">
              <w:t xml:space="preserve">Styrets forslag til endret organisasjonsstruktur med dertil hørende vedtektsendringer utsettes </w:t>
            </w:r>
            <w:r w:rsidR="00A66DE0">
              <w:t xml:space="preserve">dermed </w:t>
            </w:r>
            <w:r w:rsidR="00416FFC">
              <w:t>til ekstraordinært møte, evt.</w:t>
            </w:r>
            <w:r w:rsidR="00A66DE0">
              <w:t xml:space="preserve"> neste år.</w:t>
            </w:r>
          </w:p>
          <w:p w14:paraId="1991C889" w14:textId="77777777" w:rsidR="00086652" w:rsidRDefault="00086652" w:rsidP="00A66DE0">
            <w:pPr>
              <w:suppressAutoHyphens w:val="0"/>
            </w:pPr>
          </w:p>
          <w:p w14:paraId="35F2E221" w14:textId="77777777" w:rsidR="00416FFC" w:rsidRDefault="00086652" w:rsidP="00A66DE0">
            <w:pPr>
              <w:suppressAutoHyphens w:val="0"/>
            </w:pPr>
            <w:r>
              <w:t>Sekretariatets forslag ble vedtatt</w:t>
            </w:r>
            <w:r w:rsidR="00A66DE0">
              <w:t>.</w:t>
            </w:r>
          </w:p>
          <w:p w14:paraId="1765017F" w14:textId="0EDB1EED" w:rsidR="003D1740" w:rsidRPr="00C30A82" w:rsidRDefault="003D1740" w:rsidP="00A66DE0">
            <w:pPr>
              <w:suppressAutoHyphens w:val="0"/>
              <w:rPr>
                <w:b/>
              </w:rPr>
            </w:pPr>
            <w:r>
              <w:t>Årsmøtet avholdes 9. juni.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727F5" w14:textId="77777777" w:rsidR="002D41D3" w:rsidRPr="00C30A82" w:rsidRDefault="002D41D3" w:rsidP="003C300A">
            <w:pPr>
              <w:snapToGrid w:val="0"/>
              <w:spacing w:after="120"/>
            </w:pPr>
          </w:p>
          <w:p w14:paraId="6746BDB7" w14:textId="77777777" w:rsidR="00E41A24" w:rsidRPr="00C30A82" w:rsidRDefault="00E41A24" w:rsidP="003C300A">
            <w:pPr>
              <w:snapToGrid w:val="0"/>
              <w:spacing w:after="120"/>
            </w:pPr>
          </w:p>
          <w:p w14:paraId="4795EA06" w14:textId="77777777" w:rsidR="006461C9" w:rsidRPr="00C30A82" w:rsidRDefault="006461C9" w:rsidP="003C300A">
            <w:pPr>
              <w:snapToGrid w:val="0"/>
              <w:spacing w:after="120"/>
            </w:pPr>
          </w:p>
          <w:p w14:paraId="18F7304B" w14:textId="2CE88749" w:rsidR="00E41A24" w:rsidRPr="00C30A82" w:rsidRDefault="00E41A24" w:rsidP="003C300A">
            <w:pPr>
              <w:snapToGrid w:val="0"/>
              <w:spacing w:after="120"/>
            </w:pPr>
          </w:p>
        </w:tc>
      </w:tr>
      <w:tr w:rsidR="002D41D3" w:rsidRPr="00C30A82" w14:paraId="61F3482C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A718FC" w14:textId="64373672" w:rsidR="002D41D3" w:rsidRPr="009779F7" w:rsidRDefault="002D41D3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2C5574" w14:textId="4894FC65" w:rsidR="00C30A82" w:rsidRPr="00C30A82" w:rsidRDefault="00C30A82" w:rsidP="00C30A82">
            <w:pPr>
              <w:suppressAutoHyphens w:val="0"/>
              <w:rPr>
                <w:lang w:eastAsia="en-US"/>
              </w:rPr>
            </w:pPr>
            <w:r w:rsidRPr="00A66DE0">
              <w:rPr>
                <w:b/>
              </w:rPr>
              <w:t>Konsekvenser av at obligatorisk ferdighetstrening/opplæring fastsatt i lovverket ikke gjennomføres?</w:t>
            </w:r>
            <w:r w:rsidRPr="00C30A82">
              <w:t xml:space="preserve"> Normal studieprogresjon for studentene forsinkes, kravene til </w:t>
            </w:r>
            <w:r w:rsidRPr="00C30A82">
              <w:lastRenderedPageBreak/>
              <w:t xml:space="preserve">autorisasjon for mange profesjonsstudier oppfylles ikke. Kan FF påvirke </w:t>
            </w:r>
            <w:proofErr w:type="spellStart"/>
            <w:r w:rsidRPr="00C30A82">
              <w:t>OsloMets</w:t>
            </w:r>
            <w:proofErr w:type="spellEnd"/>
            <w:r w:rsidRPr="00C30A82">
              <w:t xml:space="preserve"> tolkning av departementets instrukser? Inger-Lise</w:t>
            </w:r>
            <w:r w:rsidR="00A66DE0">
              <w:t>.</w:t>
            </w:r>
          </w:p>
          <w:p w14:paraId="42765F47" w14:textId="31F92D0A" w:rsidR="00A66DE0" w:rsidRPr="00A66DE0" w:rsidRDefault="00A66DE0" w:rsidP="007C4E36">
            <w:r w:rsidRPr="00A66DE0">
              <w:t xml:space="preserve">På SVA har de nå </w:t>
            </w:r>
            <w:r>
              <w:t xml:space="preserve">fått myket </w:t>
            </w:r>
            <w:r w:rsidR="007C4E36">
              <w:t>opp</w:t>
            </w:r>
            <w:r w:rsidR="00974F3A">
              <w:t xml:space="preserve"> noen av</w:t>
            </w:r>
            <w:r w:rsidR="007C4E36">
              <w:t xml:space="preserve"> adgang</w:t>
            </w:r>
            <w:r>
              <w:t xml:space="preserve">sbegrensningene. Det kan være mulig at de kan få til dette på </w:t>
            </w:r>
            <w:proofErr w:type="spellStart"/>
            <w:r>
              <w:t>Fak</w:t>
            </w:r>
            <w:proofErr w:type="spellEnd"/>
            <w:r>
              <w:t>. HV også.</w:t>
            </w:r>
            <w:r w:rsidR="00315FF7">
              <w:t xml:space="preserve"> </w:t>
            </w:r>
            <w:r>
              <w:t xml:space="preserve">Vi tar dette opp i sentralt </w:t>
            </w:r>
            <w:proofErr w:type="spellStart"/>
            <w:r>
              <w:t>idf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75F78" w14:textId="77777777" w:rsidR="00D67E91" w:rsidRDefault="00D67E91" w:rsidP="003C300A">
            <w:pPr>
              <w:snapToGrid w:val="0"/>
              <w:spacing w:after="120"/>
            </w:pPr>
          </w:p>
          <w:p w14:paraId="45FAE187" w14:textId="77777777" w:rsidR="00315FF7" w:rsidRDefault="00315FF7" w:rsidP="003C300A">
            <w:pPr>
              <w:snapToGrid w:val="0"/>
              <w:spacing w:after="120"/>
            </w:pPr>
          </w:p>
          <w:p w14:paraId="699A181E" w14:textId="77777777" w:rsidR="00315FF7" w:rsidRDefault="00315FF7" w:rsidP="003C300A">
            <w:pPr>
              <w:snapToGrid w:val="0"/>
              <w:spacing w:after="120"/>
            </w:pPr>
          </w:p>
          <w:p w14:paraId="5231F791" w14:textId="079BB42A" w:rsidR="00315FF7" w:rsidRPr="00C30A82" w:rsidRDefault="00315FF7" w:rsidP="003C300A">
            <w:pPr>
              <w:snapToGrid w:val="0"/>
              <w:spacing w:after="120"/>
            </w:pPr>
            <w:r>
              <w:t>Erik</w:t>
            </w:r>
          </w:p>
        </w:tc>
      </w:tr>
      <w:tr w:rsidR="002D41D3" w:rsidRPr="00C30A82" w14:paraId="01409AF3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C3D4BF3" w14:textId="39C938B2" w:rsidR="002D41D3" w:rsidRPr="009779F7" w:rsidRDefault="002D41D3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lastRenderedPageBreak/>
              <w:t>10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3FD49C3" w14:textId="77777777" w:rsidR="00416FFC" w:rsidRPr="00C30A82" w:rsidRDefault="00416FFC" w:rsidP="00416FFC">
            <w:pPr>
              <w:rPr>
                <w:b/>
              </w:rPr>
            </w:pPr>
            <w:r w:rsidRPr="00C30A82">
              <w:rPr>
                <w:b/>
              </w:rPr>
              <w:t>Eventuelt</w:t>
            </w:r>
          </w:p>
          <w:p w14:paraId="16978631" w14:textId="38827C97" w:rsidR="00DB0EFF" w:rsidRPr="00C30A82" w:rsidRDefault="006B45A1" w:rsidP="00416FFC">
            <w:r>
              <w:t>Det var ingen saker til</w:t>
            </w:r>
            <w:r w:rsidR="00416FFC" w:rsidRPr="00C30A82">
              <w:t xml:space="preserve"> eventuelt.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3C244" w14:textId="4F93EB80" w:rsidR="00E41A24" w:rsidRPr="00C30A82" w:rsidRDefault="00E41A24" w:rsidP="003C300A">
            <w:pPr>
              <w:snapToGrid w:val="0"/>
              <w:spacing w:after="120"/>
            </w:pPr>
          </w:p>
        </w:tc>
      </w:tr>
    </w:tbl>
    <w:p w14:paraId="21754683" w14:textId="3C43EE0E" w:rsidR="00F34F18" w:rsidRPr="000C1449" w:rsidRDefault="00F34F18" w:rsidP="006B45A1">
      <w:pPr>
        <w:rPr>
          <w:rFonts w:asciiTheme="minorHAnsi" w:hAnsiTheme="minorHAnsi" w:cstheme="minorHAnsi"/>
        </w:rPr>
      </w:pPr>
    </w:p>
    <w:sectPr w:rsidR="00F34F18" w:rsidRPr="000C14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1EE7" w14:textId="77777777" w:rsidR="00BE7E3A" w:rsidRDefault="00260744">
      <w:r>
        <w:separator/>
      </w:r>
    </w:p>
  </w:endnote>
  <w:endnote w:type="continuationSeparator" w:id="0">
    <w:p w14:paraId="55B0C81B" w14:textId="77777777" w:rsidR="00BE7E3A" w:rsidRDefault="002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BB3C" w14:textId="77777777" w:rsidR="00752B3F" w:rsidRDefault="00260744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1F999D5A" wp14:editId="63365664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A097" w14:textId="77777777" w:rsidR="00BE7E3A" w:rsidRDefault="00260744">
      <w:r>
        <w:separator/>
      </w:r>
    </w:p>
  </w:footnote>
  <w:footnote w:type="continuationSeparator" w:id="0">
    <w:p w14:paraId="6B54BBF9" w14:textId="77777777" w:rsidR="00BE7E3A" w:rsidRDefault="0026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B82A" w14:textId="77777777" w:rsidR="00752B3F" w:rsidRDefault="00260744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308E7DE8" wp14:editId="6580F73C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F97CA8"/>
    <w:multiLevelType w:val="hybridMultilevel"/>
    <w:tmpl w:val="250EE3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2346C"/>
    <w:multiLevelType w:val="hybridMultilevel"/>
    <w:tmpl w:val="17E8770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344E1"/>
    <w:multiLevelType w:val="hybridMultilevel"/>
    <w:tmpl w:val="92BEF9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95495"/>
    <w:multiLevelType w:val="hybridMultilevel"/>
    <w:tmpl w:val="6CB0110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B18E3"/>
    <w:multiLevelType w:val="hybridMultilevel"/>
    <w:tmpl w:val="E6A27A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1C32"/>
    <w:multiLevelType w:val="hybridMultilevel"/>
    <w:tmpl w:val="9C6C566E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3B0F7F"/>
    <w:multiLevelType w:val="hybridMultilevel"/>
    <w:tmpl w:val="3E662B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15F50"/>
    <w:multiLevelType w:val="hybridMultilevel"/>
    <w:tmpl w:val="2E5276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D6EF3"/>
    <w:multiLevelType w:val="hybridMultilevel"/>
    <w:tmpl w:val="757A2C6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613801"/>
    <w:multiLevelType w:val="hybridMultilevel"/>
    <w:tmpl w:val="9BF81DF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512A4"/>
    <w:multiLevelType w:val="hybridMultilevel"/>
    <w:tmpl w:val="9B2A06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FF065C"/>
    <w:multiLevelType w:val="hybridMultilevel"/>
    <w:tmpl w:val="9BF81DF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C1B15"/>
    <w:multiLevelType w:val="hybridMultilevel"/>
    <w:tmpl w:val="E59C4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66428">
    <w:abstractNumId w:val="0"/>
  </w:num>
  <w:num w:numId="2" w16cid:durableId="1297683361">
    <w:abstractNumId w:val="13"/>
  </w:num>
  <w:num w:numId="3" w16cid:durableId="419912589">
    <w:abstractNumId w:val="11"/>
  </w:num>
  <w:num w:numId="4" w16cid:durableId="650136792">
    <w:abstractNumId w:val="1"/>
  </w:num>
  <w:num w:numId="5" w16cid:durableId="1687562572">
    <w:abstractNumId w:val="8"/>
  </w:num>
  <w:num w:numId="6" w16cid:durableId="1326083313">
    <w:abstractNumId w:val="2"/>
  </w:num>
  <w:num w:numId="7" w16cid:durableId="1988825548">
    <w:abstractNumId w:val="10"/>
  </w:num>
  <w:num w:numId="8" w16cid:durableId="545995341">
    <w:abstractNumId w:val="3"/>
  </w:num>
  <w:num w:numId="9" w16cid:durableId="713624348">
    <w:abstractNumId w:val="5"/>
  </w:num>
  <w:num w:numId="10" w16cid:durableId="792484439">
    <w:abstractNumId w:val="4"/>
  </w:num>
  <w:num w:numId="11" w16cid:durableId="481583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0463678">
    <w:abstractNumId w:val="9"/>
  </w:num>
  <w:num w:numId="13" w16cid:durableId="1691881950">
    <w:abstractNumId w:val="6"/>
  </w:num>
  <w:num w:numId="14" w16cid:durableId="11619700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49"/>
    <w:rsid w:val="00001913"/>
    <w:rsid w:val="00004518"/>
    <w:rsid w:val="00004803"/>
    <w:rsid w:val="00012BB9"/>
    <w:rsid w:val="000135B2"/>
    <w:rsid w:val="000244AF"/>
    <w:rsid w:val="00027049"/>
    <w:rsid w:val="00045A27"/>
    <w:rsid w:val="000471A1"/>
    <w:rsid w:val="00057C83"/>
    <w:rsid w:val="00061FFB"/>
    <w:rsid w:val="00064046"/>
    <w:rsid w:val="00064E81"/>
    <w:rsid w:val="0006594B"/>
    <w:rsid w:val="00071339"/>
    <w:rsid w:val="00085612"/>
    <w:rsid w:val="00086652"/>
    <w:rsid w:val="000909D4"/>
    <w:rsid w:val="000A5EF7"/>
    <w:rsid w:val="000B2642"/>
    <w:rsid w:val="000B36CE"/>
    <w:rsid w:val="000C1449"/>
    <w:rsid w:val="000D1428"/>
    <w:rsid w:val="000D1A7A"/>
    <w:rsid w:val="000D1E13"/>
    <w:rsid w:val="000F092B"/>
    <w:rsid w:val="000F1D5D"/>
    <w:rsid w:val="00131B09"/>
    <w:rsid w:val="00152C09"/>
    <w:rsid w:val="00155896"/>
    <w:rsid w:val="00170C89"/>
    <w:rsid w:val="00176AD3"/>
    <w:rsid w:val="00181200"/>
    <w:rsid w:val="00192CCF"/>
    <w:rsid w:val="001967C7"/>
    <w:rsid w:val="001A0E2F"/>
    <w:rsid w:val="001A185F"/>
    <w:rsid w:val="001A2036"/>
    <w:rsid w:val="001A7BDF"/>
    <w:rsid w:val="001B212E"/>
    <w:rsid w:val="001B3B14"/>
    <w:rsid w:val="001B522F"/>
    <w:rsid w:val="001B591F"/>
    <w:rsid w:val="001B777F"/>
    <w:rsid w:val="001C43CB"/>
    <w:rsid w:val="001F20B9"/>
    <w:rsid w:val="00200C43"/>
    <w:rsid w:val="00225299"/>
    <w:rsid w:val="002341EB"/>
    <w:rsid w:val="00235FD7"/>
    <w:rsid w:val="00260744"/>
    <w:rsid w:val="00276FEC"/>
    <w:rsid w:val="00287FDE"/>
    <w:rsid w:val="002901B4"/>
    <w:rsid w:val="00291366"/>
    <w:rsid w:val="002A4303"/>
    <w:rsid w:val="002A64C8"/>
    <w:rsid w:val="002B0161"/>
    <w:rsid w:val="002B5E20"/>
    <w:rsid w:val="002D41D3"/>
    <w:rsid w:val="002E4444"/>
    <w:rsid w:val="002F7F96"/>
    <w:rsid w:val="00303D3D"/>
    <w:rsid w:val="0030420B"/>
    <w:rsid w:val="0031490A"/>
    <w:rsid w:val="00315FF7"/>
    <w:rsid w:val="00340F1F"/>
    <w:rsid w:val="00356DD0"/>
    <w:rsid w:val="003720C4"/>
    <w:rsid w:val="00382420"/>
    <w:rsid w:val="00386179"/>
    <w:rsid w:val="003929DD"/>
    <w:rsid w:val="00392F94"/>
    <w:rsid w:val="00397D20"/>
    <w:rsid w:val="003B5E60"/>
    <w:rsid w:val="003C300A"/>
    <w:rsid w:val="003D1740"/>
    <w:rsid w:val="003E78F7"/>
    <w:rsid w:val="00401F3D"/>
    <w:rsid w:val="00416FFC"/>
    <w:rsid w:val="00423D19"/>
    <w:rsid w:val="00431B42"/>
    <w:rsid w:val="00450A08"/>
    <w:rsid w:val="00452F93"/>
    <w:rsid w:val="004534EC"/>
    <w:rsid w:val="00453840"/>
    <w:rsid w:val="004572E4"/>
    <w:rsid w:val="00461192"/>
    <w:rsid w:val="004614C9"/>
    <w:rsid w:val="00463B0A"/>
    <w:rsid w:val="00467973"/>
    <w:rsid w:val="00473EE2"/>
    <w:rsid w:val="004A5CF1"/>
    <w:rsid w:val="004C7C6C"/>
    <w:rsid w:val="004E1FF6"/>
    <w:rsid w:val="00502920"/>
    <w:rsid w:val="00503124"/>
    <w:rsid w:val="00515385"/>
    <w:rsid w:val="00516432"/>
    <w:rsid w:val="00552344"/>
    <w:rsid w:val="00561C37"/>
    <w:rsid w:val="00585604"/>
    <w:rsid w:val="00591C93"/>
    <w:rsid w:val="005A3C01"/>
    <w:rsid w:val="005A67BD"/>
    <w:rsid w:val="005A6B63"/>
    <w:rsid w:val="005E5D70"/>
    <w:rsid w:val="00610D01"/>
    <w:rsid w:val="0061128C"/>
    <w:rsid w:val="006249DB"/>
    <w:rsid w:val="006374CF"/>
    <w:rsid w:val="006438F5"/>
    <w:rsid w:val="006461C9"/>
    <w:rsid w:val="00670B74"/>
    <w:rsid w:val="00672064"/>
    <w:rsid w:val="006742FE"/>
    <w:rsid w:val="0068331A"/>
    <w:rsid w:val="006835D8"/>
    <w:rsid w:val="00692909"/>
    <w:rsid w:val="006A0D27"/>
    <w:rsid w:val="006A3CF6"/>
    <w:rsid w:val="006A53AE"/>
    <w:rsid w:val="006B45A1"/>
    <w:rsid w:val="006B772D"/>
    <w:rsid w:val="006F444D"/>
    <w:rsid w:val="0070444A"/>
    <w:rsid w:val="00721B89"/>
    <w:rsid w:val="0072594E"/>
    <w:rsid w:val="00726B31"/>
    <w:rsid w:val="007400C1"/>
    <w:rsid w:val="00751A03"/>
    <w:rsid w:val="00752DA1"/>
    <w:rsid w:val="00761EAA"/>
    <w:rsid w:val="00772156"/>
    <w:rsid w:val="00772458"/>
    <w:rsid w:val="00772AB3"/>
    <w:rsid w:val="00796C1C"/>
    <w:rsid w:val="007B3C19"/>
    <w:rsid w:val="007C19B5"/>
    <w:rsid w:val="007C499E"/>
    <w:rsid w:val="007C4E36"/>
    <w:rsid w:val="007E0EF3"/>
    <w:rsid w:val="007E36F7"/>
    <w:rsid w:val="00800243"/>
    <w:rsid w:val="00802D2F"/>
    <w:rsid w:val="0083268F"/>
    <w:rsid w:val="00832FFC"/>
    <w:rsid w:val="0085389A"/>
    <w:rsid w:val="00853B78"/>
    <w:rsid w:val="00862E9C"/>
    <w:rsid w:val="008666E5"/>
    <w:rsid w:val="00867FA4"/>
    <w:rsid w:val="00885AAE"/>
    <w:rsid w:val="008977A6"/>
    <w:rsid w:val="008A6BD2"/>
    <w:rsid w:val="008B09EA"/>
    <w:rsid w:val="008C5B6D"/>
    <w:rsid w:val="008D00DE"/>
    <w:rsid w:val="008D2925"/>
    <w:rsid w:val="008D29A1"/>
    <w:rsid w:val="008D307A"/>
    <w:rsid w:val="008E3A77"/>
    <w:rsid w:val="008E5C55"/>
    <w:rsid w:val="008F3D81"/>
    <w:rsid w:val="0090474A"/>
    <w:rsid w:val="00907247"/>
    <w:rsid w:val="00916887"/>
    <w:rsid w:val="0094630B"/>
    <w:rsid w:val="00947818"/>
    <w:rsid w:val="00961902"/>
    <w:rsid w:val="00962F4D"/>
    <w:rsid w:val="00966142"/>
    <w:rsid w:val="00972796"/>
    <w:rsid w:val="00973BC8"/>
    <w:rsid w:val="00974F3A"/>
    <w:rsid w:val="009779F7"/>
    <w:rsid w:val="009928EB"/>
    <w:rsid w:val="00994244"/>
    <w:rsid w:val="00995E8B"/>
    <w:rsid w:val="009979D3"/>
    <w:rsid w:val="009A6F23"/>
    <w:rsid w:val="009B068F"/>
    <w:rsid w:val="009B228F"/>
    <w:rsid w:val="009B6189"/>
    <w:rsid w:val="009E08C1"/>
    <w:rsid w:val="009E6061"/>
    <w:rsid w:val="009E7CAE"/>
    <w:rsid w:val="009F08EB"/>
    <w:rsid w:val="009F73D5"/>
    <w:rsid w:val="00A016DC"/>
    <w:rsid w:val="00A04602"/>
    <w:rsid w:val="00A0681F"/>
    <w:rsid w:val="00A161C2"/>
    <w:rsid w:val="00A25F73"/>
    <w:rsid w:val="00A32105"/>
    <w:rsid w:val="00A408FE"/>
    <w:rsid w:val="00A54B0C"/>
    <w:rsid w:val="00A56D56"/>
    <w:rsid w:val="00A629B8"/>
    <w:rsid w:val="00A66DE0"/>
    <w:rsid w:val="00A86F32"/>
    <w:rsid w:val="00A9273E"/>
    <w:rsid w:val="00A9435D"/>
    <w:rsid w:val="00A96A1A"/>
    <w:rsid w:val="00AB05C8"/>
    <w:rsid w:val="00AB414A"/>
    <w:rsid w:val="00AB41A8"/>
    <w:rsid w:val="00AB7E03"/>
    <w:rsid w:val="00AC656A"/>
    <w:rsid w:val="00AC7BBB"/>
    <w:rsid w:val="00AD71BE"/>
    <w:rsid w:val="00B00391"/>
    <w:rsid w:val="00B02C5A"/>
    <w:rsid w:val="00B2656A"/>
    <w:rsid w:val="00B406F9"/>
    <w:rsid w:val="00B4315C"/>
    <w:rsid w:val="00B46537"/>
    <w:rsid w:val="00B47392"/>
    <w:rsid w:val="00B54BFF"/>
    <w:rsid w:val="00B60994"/>
    <w:rsid w:val="00B85CFE"/>
    <w:rsid w:val="00BA6513"/>
    <w:rsid w:val="00BC00B4"/>
    <w:rsid w:val="00BC71D0"/>
    <w:rsid w:val="00BC759A"/>
    <w:rsid w:val="00BD4FA5"/>
    <w:rsid w:val="00BE2E23"/>
    <w:rsid w:val="00BE46F7"/>
    <w:rsid w:val="00BE5D41"/>
    <w:rsid w:val="00BE7E3A"/>
    <w:rsid w:val="00C206D1"/>
    <w:rsid w:val="00C210CA"/>
    <w:rsid w:val="00C30A82"/>
    <w:rsid w:val="00C516C8"/>
    <w:rsid w:val="00C53604"/>
    <w:rsid w:val="00C5513B"/>
    <w:rsid w:val="00C643B7"/>
    <w:rsid w:val="00C9054C"/>
    <w:rsid w:val="00C94ABF"/>
    <w:rsid w:val="00CC4CCC"/>
    <w:rsid w:val="00CD55AB"/>
    <w:rsid w:val="00CF38B2"/>
    <w:rsid w:val="00D046AB"/>
    <w:rsid w:val="00D07B10"/>
    <w:rsid w:val="00D203B2"/>
    <w:rsid w:val="00D21EE1"/>
    <w:rsid w:val="00D26CFC"/>
    <w:rsid w:val="00D30A98"/>
    <w:rsid w:val="00D35D42"/>
    <w:rsid w:val="00D3785A"/>
    <w:rsid w:val="00D67E91"/>
    <w:rsid w:val="00D73FC5"/>
    <w:rsid w:val="00D87393"/>
    <w:rsid w:val="00D91379"/>
    <w:rsid w:val="00D96EC5"/>
    <w:rsid w:val="00D97C0F"/>
    <w:rsid w:val="00DB0EFF"/>
    <w:rsid w:val="00DC1B0B"/>
    <w:rsid w:val="00DE25A7"/>
    <w:rsid w:val="00DE335C"/>
    <w:rsid w:val="00DF03A8"/>
    <w:rsid w:val="00DF3267"/>
    <w:rsid w:val="00E027F2"/>
    <w:rsid w:val="00E04016"/>
    <w:rsid w:val="00E05760"/>
    <w:rsid w:val="00E071BB"/>
    <w:rsid w:val="00E119B0"/>
    <w:rsid w:val="00E41A24"/>
    <w:rsid w:val="00E4421B"/>
    <w:rsid w:val="00E47587"/>
    <w:rsid w:val="00E51FD1"/>
    <w:rsid w:val="00E76059"/>
    <w:rsid w:val="00E76073"/>
    <w:rsid w:val="00E83292"/>
    <w:rsid w:val="00E84D8A"/>
    <w:rsid w:val="00EB6FCA"/>
    <w:rsid w:val="00EC160B"/>
    <w:rsid w:val="00EC5589"/>
    <w:rsid w:val="00EC6B64"/>
    <w:rsid w:val="00EE7BAD"/>
    <w:rsid w:val="00F005B5"/>
    <w:rsid w:val="00F30302"/>
    <w:rsid w:val="00F30C61"/>
    <w:rsid w:val="00F341F9"/>
    <w:rsid w:val="00F34F18"/>
    <w:rsid w:val="00F350A3"/>
    <w:rsid w:val="00F36FF7"/>
    <w:rsid w:val="00F42E06"/>
    <w:rsid w:val="00F45132"/>
    <w:rsid w:val="00F7125D"/>
    <w:rsid w:val="00F7258B"/>
    <w:rsid w:val="00F76F3A"/>
    <w:rsid w:val="00F8035C"/>
    <w:rsid w:val="00F83EAE"/>
    <w:rsid w:val="00F8550C"/>
    <w:rsid w:val="00F917C8"/>
    <w:rsid w:val="00FA37D0"/>
    <w:rsid w:val="00FA3F53"/>
    <w:rsid w:val="00FA7EAF"/>
    <w:rsid w:val="00FB4E87"/>
    <w:rsid w:val="00FB58B9"/>
    <w:rsid w:val="00FC4F35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6B63DC7"/>
  <w15:chartTrackingRefBased/>
  <w15:docId w15:val="{ED30F6F7-6AD4-4E41-8270-D018633A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4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0C1449"/>
    <w:pPr>
      <w:keepNext/>
      <w:numPr>
        <w:numId w:val="1"/>
      </w:numPr>
      <w:spacing w:after="240"/>
      <w:outlineLvl w:val="0"/>
    </w:pPr>
    <w:rPr>
      <w:b/>
      <w:caps/>
      <w:kern w:val="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C1449"/>
    <w:rPr>
      <w:rFonts w:ascii="Times New Roman" w:eastAsia="Times New Roman" w:hAnsi="Times New Roman" w:cs="Times New Roman"/>
      <w:b/>
      <w:caps/>
      <w:kern w:val="1"/>
      <w:szCs w:val="20"/>
      <w:lang w:eastAsia="ar-SA"/>
    </w:rPr>
  </w:style>
  <w:style w:type="paragraph" w:styleId="Topptekst">
    <w:name w:val="header"/>
    <w:basedOn w:val="Normal"/>
    <w:link w:val="TopptekstTegn"/>
    <w:uiPriority w:val="99"/>
    <w:unhideWhenUsed/>
    <w:rsid w:val="000C14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C1449"/>
    <w:rPr>
      <w:rFonts w:ascii="Times New Roman" w:eastAsia="Times New Roman" w:hAnsi="Times New Roman" w:cs="Times New Roman"/>
      <w:szCs w:val="20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0C14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1449"/>
    <w:rPr>
      <w:rFonts w:ascii="Times New Roman" w:eastAsia="Times New Roman" w:hAnsi="Times New Roman" w:cs="Times New Roman"/>
      <w:szCs w:val="20"/>
      <w:lang w:eastAsia="ar-SA"/>
    </w:rPr>
  </w:style>
  <w:style w:type="paragraph" w:styleId="Tittel">
    <w:name w:val="Title"/>
    <w:basedOn w:val="Normal"/>
    <w:next w:val="Normal"/>
    <w:link w:val="TittelTegn"/>
    <w:uiPriority w:val="10"/>
    <w:qFormat/>
    <w:rsid w:val="000C1449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1449"/>
    <w:rPr>
      <w:rFonts w:ascii="Times New Roman" w:eastAsiaTheme="majorEastAsia" w:hAnsi="Times New Roman" w:cstheme="majorBidi"/>
      <w:spacing w:val="-10"/>
      <w:kern w:val="28"/>
      <w:sz w:val="36"/>
      <w:szCs w:val="56"/>
      <w:lang w:eastAsia="ar-SA"/>
    </w:rPr>
  </w:style>
  <w:style w:type="paragraph" w:customStyle="1" w:styleId="Overskrift">
    <w:name w:val="Overskrift"/>
    <w:basedOn w:val="Normal"/>
    <w:next w:val="Normal"/>
    <w:rsid w:val="000C1449"/>
    <w:pPr>
      <w:keepNext/>
    </w:pPr>
    <w:rPr>
      <w:b/>
      <w:caps/>
      <w:sz w:val="28"/>
    </w:rPr>
  </w:style>
  <w:style w:type="paragraph" w:customStyle="1" w:styleId="Ledetekst">
    <w:name w:val="Ledetekst"/>
    <w:basedOn w:val="Normal"/>
    <w:rsid w:val="000C1449"/>
    <w:rPr>
      <w:rFonts w:ascii="Arial" w:hAnsi="Arial"/>
      <w:sz w:val="16"/>
    </w:rPr>
  </w:style>
  <w:style w:type="paragraph" w:styleId="Listeavsnitt">
    <w:name w:val="List Paragraph"/>
    <w:basedOn w:val="Normal"/>
    <w:uiPriority w:val="34"/>
    <w:qFormat/>
    <w:rsid w:val="000C144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00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nsatt.oslomet.no/lon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1CDBA1798FE46BA4AB957E26FD765" ma:contentTypeVersion="12" ma:contentTypeDescription="Opprett et nytt dokument." ma:contentTypeScope="" ma:versionID="f68afe325f0124b519831583fcca83a7">
  <xsd:schema xmlns:xsd="http://www.w3.org/2001/XMLSchema" xmlns:xs="http://www.w3.org/2001/XMLSchema" xmlns:p="http://schemas.microsoft.com/office/2006/metadata/properties" xmlns:ns1="http://schemas.microsoft.com/sharepoint/v3" xmlns:ns3="9658f90f-9579-44e6-b240-0ec5899b45a4" xmlns:ns4="fa468c34-4e3d-4a4d-8bf0-a88578e3fa9b" targetNamespace="http://schemas.microsoft.com/office/2006/metadata/properties" ma:root="true" ma:fieldsID="dff8d0b34cf14f6cbae546918eb7f5ab" ns1:_="" ns3:_="" ns4:_="">
    <xsd:import namespace="http://schemas.microsoft.com/sharepoint/v3"/>
    <xsd:import namespace="9658f90f-9579-44e6-b240-0ec5899b45a4"/>
    <xsd:import namespace="fa468c34-4e3d-4a4d-8bf0-a88578e3fa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genskaper for samordnet samsvarspolicy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I-handling for samordnet samsvarspolicy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f90f-9579-44e6-b240-0ec5899b4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68c34-4e3d-4a4d-8bf0-a88578e3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9C22A-765F-4C3B-AFB9-8C39E7AD2ECB}">
  <ds:schemaRefs>
    <ds:schemaRef ds:uri="http://purl.org/dc/terms/"/>
    <ds:schemaRef ds:uri="http://schemas.microsoft.com/sharepoint/v3"/>
    <ds:schemaRef ds:uri="9658f90f-9579-44e6-b240-0ec5899b45a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468c34-4e3d-4a4d-8bf0-a88578e3fa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8A5649-9250-4453-BA60-0F6D567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58f90f-9579-44e6-b240-0ec5899b45a4"/>
    <ds:schemaRef ds:uri="fa468c34-4e3d-4a4d-8bf0-a88578e3f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E2BE8-877E-4759-A236-64A9A3FAF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Inger-Lise F. Neslein</dc:creator>
  <cp:keywords/>
  <dc:description/>
  <cp:lastModifiedBy>Astrid Sofie Schjetne Valheim</cp:lastModifiedBy>
  <cp:revision>2</cp:revision>
  <dcterms:created xsi:type="dcterms:W3CDTF">2022-11-10T14:46:00Z</dcterms:created>
  <dcterms:modified xsi:type="dcterms:W3CDTF">2022-11-10T14:46:00Z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0x010100B3A1CDBA1798FE46BA4AB957E26FD765</vt:lpwstr>
  </property>
</Properties>
</file>